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附件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bCs w:val="0"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 w:val="0"/>
          <w:sz w:val="36"/>
          <w:szCs w:val="36"/>
        </w:rPr>
        <w:t>国家开放大学现代物业服务与不动产管理学院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 w:val="0"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 w:val="0"/>
          <w:sz w:val="36"/>
          <w:szCs w:val="36"/>
        </w:rPr>
        <w:t>第</w:t>
      </w:r>
      <w:r>
        <w:rPr>
          <w:rFonts w:hint="eastAsia" w:ascii="华文中宋" w:hAnsi="华文中宋" w:eastAsia="华文中宋" w:cs="华文中宋"/>
          <w:b/>
          <w:bCs w:val="0"/>
          <w:sz w:val="36"/>
          <w:szCs w:val="36"/>
          <w:lang w:val="en-US" w:eastAsia="zh-CN"/>
        </w:rPr>
        <w:t>四</w:t>
      </w:r>
      <w:r>
        <w:rPr>
          <w:rFonts w:hint="eastAsia" w:ascii="华文中宋" w:hAnsi="华文中宋" w:eastAsia="华文中宋" w:cs="华文中宋"/>
          <w:b/>
          <w:bCs w:val="0"/>
          <w:sz w:val="36"/>
          <w:szCs w:val="36"/>
        </w:rPr>
        <w:t>批学习中心申报通知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 w:val="0"/>
          <w:sz w:val="36"/>
          <w:szCs w:val="36"/>
        </w:rPr>
      </w:pP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根据国家开放大学《关于印发&lt;国家开放大学行业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30"/>
          <w:szCs w:val="30"/>
        </w:rPr>
        <w:t>学习中心设置和管理暂行办法&gt;的通知》文件精神（附件1），在国家开放大学和中国物业管理协会指导下，国家开放大学现代物业服务与不动产管理学院（简称“行业学院”）现启动第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0"/>
          <w:szCs w:val="30"/>
        </w:rPr>
        <w:t>批学习中心申报工作。</w:t>
      </w:r>
    </w:p>
    <w:p>
      <w:pPr>
        <w:spacing w:line="360" w:lineRule="auto"/>
        <w:ind w:firstLine="602" w:firstLineChars="200"/>
        <w:jc w:val="left"/>
        <w:rPr>
          <w:rFonts w:hint="eastAsia"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一、申报资格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学习中心的基本任务是按照国家开放大学总部、行业学院要求，在规定范围内开展招生、教学、考试和教学管理工作，为学生提供学习支持服务。</w:t>
      </w:r>
      <w:r>
        <w:rPr>
          <w:rFonts w:hint="eastAsia" w:ascii="仿宋_GB2312" w:hAnsi="仿宋_GB2312" w:eastAsia="仿宋_GB2312" w:cs="仿宋_GB2312"/>
          <w:sz w:val="30"/>
          <w:szCs w:val="30"/>
        </w:rPr>
        <w:t>学习中心申报主体为已开设物业管理专业（专科及以上学历）的高等学校及经地方行业协会推荐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</w:rPr>
        <w:t>符合条件的行业职业教育机构。（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详</w:t>
      </w:r>
      <w:r>
        <w:rPr>
          <w:rFonts w:hint="eastAsia" w:ascii="仿宋_GB2312" w:hAnsi="仿宋_GB2312" w:eastAsia="仿宋_GB2312" w:cs="仿宋_GB2312"/>
          <w:sz w:val="30"/>
          <w:szCs w:val="30"/>
        </w:rPr>
        <w:t>见附件1）</w:t>
      </w:r>
    </w:p>
    <w:p>
      <w:pPr>
        <w:spacing w:line="360" w:lineRule="auto"/>
        <w:ind w:firstLine="602" w:firstLineChars="200"/>
        <w:jc w:val="left"/>
        <w:rPr>
          <w:rFonts w:hint="eastAsia"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二、申报流程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1.申报主体应先对照附件1了解国家开放大学对行业学院学习中心的相关制度并进行自我评估，如符合条件，可填写附件2、3申报表格并提交行业学院。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2.由行业学院进行考察初审，并将符合资格的候选机构名单上报国家开放大学终审。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3.行业学院将初审、终审的结果同时报中国物业管理协会备案。</w:t>
      </w:r>
    </w:p>
    <w:p>
      <w:pPr>
        <w:spacing w:line="360" w:lineRule="auto"/>
        <w:ind w:firstLine="602" w:firstLineChars="200"/>
        <w:jc w:val="left"/>
        <w:rPr>
          <w:rFonts w:hint="eastAsia"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三、申报时间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自本通知下发起至202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日止。</w:t>
      </w:r>
    </w:p>
    <w:p>
      <w:pPr>
        <w:spacing w:line="360" w:lineRule="auto"/>
        <w:ind w:firstLine="602" w:firstLineChars="200"/>
        <w:jc w:val="left"/>
        <w:rPr>
          <w:rFonts w:hint="eastAsia" w:ascii="仿宋_GB2312" w:hAnsi="仿宋_GB2312" w:eastAsia="仿宋_GB2312" w:cs="仿宋_GB2312"/>
          <w:b/>
          <w:sz w:val="30"/>
          <w:szCs w:val="30"/>
        </w:rPr>
      </w:pPr>
    </w:p>
    <w:p>
      <w:pPr>
        <w:spacing w:line="360" w:lineRule="auto"/>
        <w:ind w:firstLine="602" w:firstLineChars="200"/>
        <w:jc w:val="left"/>
        <w:rPr>
          <w:rFonts w:hint="eastAsia"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国家开放大学现代物业服务与不动产管理学院联系方</w:t>
      </w:r>
      <w:r>
        <w:rPr>
          <w:rFonts w:hint="eastAsia" w:ascii="仿宋_GB2312" w:hAnsi="仿宋_GB2312" w:eastAsia="仿宋_GB2312" w:cs="仿宋_GB2312"/>
          <w:b/>
          <w:sz w:val="30"/>
          <w:szCs w:val="30"/>
        </w:rPr>
        <w:t>式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行业学院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教学部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熊芸露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手机：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18408294876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邮箱：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lulu.xiong</w:t>
      </w:r>
      <w:r>
        <w:rPr>
          <w:rFonts w:hint="eastAsia" w:ascii="仿宋_GB2312" w:hAnsi="仿宋_GB2312" w:eastAsia="仿宋_GB2312" w:cs="仿宋_GB2312"/>
          <w:sz w:val="30"/>
          <w:szCs w:val="30"/>
        </w:rPr>
        <w:t>@cbstudy.com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行业学院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教学部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王思源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手机：18811870660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邮箱：Sonya@cbstudy.com</w:t>
      </w:r>
    </w:p>
    <w:p>
      <w:pPr>
        <w:spacing w:line="360" w:lineRule="auto"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</w:p>
    <w:p>
      <w:pPr>
        <w:spacing w:line="360" w:lineRule="auto"/>
        <w:ind w:left="1801" w:leftChars="284" w:hanging="1205" w:hangingChars="4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附件：</w:t>
      </w:r>
      <w:r>
        <w:rPr>
          <w:rFonts w:hint="eastAsia" w:ascii="仿宋_GB2312" w:hAnsi="仿宋_GB2312" w:eastAsia="仿宋_GB2312" w:cs="仿宋_GB2312"/>
          <w:sz w:val="30"/>
          <w:szCs w:val="30"/>
        </w:rPr>
        <w:t>1.《关于印发&lt;国家开放大学行业学院学习中心设置和管理暂行办法&gt;的通知》</w:t>
      </w:r>
    </w:p>
    <w:p>
      <w:pPr>
        <w:spacing w:line="360" w:lineRule="auto"/>
        <w:ind w:firstLine="1500" w:firstLineChars="5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2.《国家开放大学学习中心申报表》</w:t>
      </w:r>
    </w:p>
    <w:p>
      <w:pPr>
        <w:spacing w:line="360" w:lineRule="auto"/>
        <w:ind w:firstLine="1500" w:firstLineChars="5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3.《考点申报表》</w:t>
      </w:r>
    </w:p>
    <w:p>
      <w:pPr>
        <w:spacing w:line="360" w:lineRule="auto"/>
        <w:ind w:left="1791" w:leftChars="710" w:hanging="300" w:hangingChars="100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4.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《</w:t>
      </w:r>
      <w:r>
        <w:rPr>
          <w:rFonts w:hint="eastAsia" w:ascii="仿宋_GB2312" w:hAnsi="仿宋_GB2312" w:eastAsia="仿宋_GB2312" w:cs="仿宋_GB2312"/>
          <w:sz w:val="30"/>
          <w:szCs w:val="30"/>
        </w:rPr>
        <w:t>国家开放大学现代物业服务与不动产管理学院简介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》</w:t>
      </w:r>
    </w:p>
    <w:p>
      <w:pPr>
        <w:spacing w:line="360" w:lineRule="auto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</w:p>
    <w:p>
      <w:pPr>
        <w:spacing w:line="360" w:lineRule="auto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tabs>
          <w:tab w:val="left" w:pos="5623"/>
        </w:tabs>
        <w:bidi w:val="0"/>
        <w:ind w:firstLine="300" w:firstLineChars="100"/>
        <w:jc w:val="left"/>
        <w:rPr>
          <w:rStyle w:val="7"/>
          <w:rFonts w:ascii="仿宋" w:hAnsi="仿宋" w:eastAsia="仿宋"/>
          <w:sz w:val="30"/>
          <w:szCs w:val="30"/>
        </w:rPr>
        <w:sectPr>
          <w:footerReference r:id="rId3" w:type="default"/>
          <w:footerReference r:id="rId4" w:type="even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12" w:charSpace="0"/>
        </w:sectPr>
      </w:pPr>
    </w:p>
    <w:p>
      <w:pPr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529590</wp:posOffset>
            </wp:positionV>
            <wp:extent cx="5642610" cy="8006715"/>
            <wp:effectExtent l="0" t="0" r="15240" b="13335"/>
            <wp:wrapTopAndBottom/>
            <wp:docPr id="7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t>附件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</w:t>
      </w:r>
    </w:p>
    <w:p>
      <w:pPr>
        <w:spacing w:line="360" w:lineRule="auto"/>
        <w:ind w:firstLine="600" w:firstLineChars="200"/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81915</wp:posOffset>
            </wp:positionV>
            <wp:extent cx="5847715" cy="8474075"/>
            <wp:effectExtent l="0" t="0" r="635" b="3175"/>
            <wp:wrapTopAndBottom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rcRect l="1127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00" w:firstLineChars="200"/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76835</wp:posOffset>
            </wp:positionV>
            <wp:extent cx="5915660" cy="8391525"/>
            <wp:effectExtent l="0" t="0" r="8890" b="9525"/>
            <wp:wrapTopAndBottom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00" w:firstLineChars="200"/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-18415</wp:posOffset>
            </wp:positionV>
            <wp:extent cx="5977255" cy="8449310"/>
            <wp:effectExtent l="0" t="0" r="4445" b="8890"/>
            <wp:wrapTopAndBottom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rcRect b="1225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00" w:firstLineChars="200"/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97155</wp:posOffset>
            </wp:positionV>
            <wp:extent cx="5946140" cy="8437880"/>
            <wp:effectExtent l="0" t="0" r="16510" b="1270"/>
            <wp:wrapTopAndBottom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00" w:firstLineChars="200"/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-41910</wp:posOffset>
            </wp:positionV>
            <wp:extent cx="5974080" cy="8496935"/>
            <wp:effectExtent l="0" t="0" r="7620" b="18415"/>
            <wp:wrapTopAndBottom/>
            <wp:docPr id="13" name="图片 1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00" w:firstLineChars="200"/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</wp:posOffset>
            </wp:positionV>
            <wp:extent cx="5962015" cy="8484870"/>
            <wp:effectExtent l="0" t="0" r="635" b="11430"/>
            <wp:wrapTopAndBottom/>
            <wp:docPr id="15" name="图片 1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00" w:firstLineChars="200"/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-41910</wp:posOffset>
            </wp:positionV>
            <wp:extent cx="5936615" cy="8437245"/>
            <wp:effectExtent l="0" t="0" r="6985" b="1905"/>
            <wp:wrapTopAndBottom/>
            <wp:docPr id="16" name="图片 1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_GB2312" w:hAnsi="仿宋_GB2312" w:eastAsia="仿宋_GB2312" w:cs="仿宋_GB2312"/>
          <w:b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附件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3</w:t>
      </w:r>
    </w:p>
    <w:p>
      <w:pPr>
        <w:rPr>
          <w:b/>
          <w:sz w:val="44"/>
          <w:szCs w:val="48"/>
        </w:rPr>
      </w:pPr>
    </w:p>
    <w:p>
      <w:pPr>
        <w:jc w:val="center"/>
        <w:rPr>
          <w:rFonts w:ascii="华文行楷" w:eastAsia="华文行楷"/>
          <w:sz w:val="84"/>
          <w:szCs w:val="84"/>
        </w:rPr>
      </w:pPr>
      <w:r>
        <w:rPr>
          <w:rFonts w:hint="eastAsia"/>
          <w:b/>
          <w:sz w:val="84"/>
          <w:szCs w:val="84"/>
        </w:rPr>
        <w:t>国家开放大学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学习中心申报表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ind w:firstLine="1280" w:firstLineChars="40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申 报 单 位： </w:t>
      </w:r>
      <w:r>
        <w:rPr>
          <w:rFonts w:hint="eastAsia"/>
          <w:sz w:val="32"/>
          <w:szCs w:val="32"/>
          <w:u w:val="single"/>
        </w:rPr>
        <w:t xml:space="preserve">                       </w:t>
      </w:r>
    </w:p>
    <w:p>
      <w:pPr>
        <w:ind w:firstLine="1280" w:firstLineChars="400"/>
        <w:rPr>
          <w:sz w:val="32"/>
          <w:szCs w:val="32"/>
        </w:rPr>
      </w:pPr>
    </w:p>
    <w:p>
      <w:pPr>
        <w:ind w:firstLine="1280" w:firstLineChars="400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所 属 分 部：</w:t>
      </w:r>
      <w:r>
        <w:rPr>
          <w:rFonts w:hint="eastAsia"/>
          <w:sz w:val="32"/>
          <w:szCs w:val="32"/>
          <w:u w:val="single"/>
        </w:rPr>
        <w:t xml:space="preserve">                       </w:t>
      </w:r>
    </w:p>
    <w:p>
      <w:pPr>
        <w:ind w:firstLine="1280" w:firstLineChars="400"/>
        <w:rPr>
          <w:sz w:val="32"/>
          <w:szCs w:val="32"/>
          <w:u w:val="single"/>
        </w:rPr>
      </w:pPr>
    </w:p>
    <w:p>
      <w:pPr>
        <w:rPr>
          <w:sz w:val="32"/>
          <w:szCs w:val="32"/>
          <w:u w:val="single"/>
        </w:rPr>
      </w:pPr>
    </w:p>
    <w:p>
      <w:pPr>
        <w:ind w:firstLine="1280" w:firstLineChars="400"/>
        <w:rPr>
          <w:sz w:val="32"/>
          <w:szCs w:val="32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36"/>
          <w:szCs w:val="36"/>
        </w:rPr>
        <w:t>国家开放大学制</w:t>
      </w:r>
    </w:p>
    <w:p>
      <w:pPr>
        <w:jc w:val="center"/>
        <w:rPr>
          <w:b/>
          <w:sz w:val="30"/>
          <w:szCs w:val="30"/>
        </w:rPr>
      </w:pPr>
      <w:r>
        <w:rPr>
          <w:b/>
          <w:sz w:val="44"/>
          <w:szCs w:val="44"/>
        </w:rPr>
        <w:br w:type="page"/>
      </w:r>
      <w:r>
        <w:rPr>
          <w:rFonts w:hint="eastAsia"/>
          <w:b/>
          <w:sz w:val="30"/>
          <w:szCs w:val="30"/>
        </w:rPr>
        <w:t>填表说明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ab/>
      </w:r>
    </w:p>
    <w:p>
      <w:pPr>
        <w:spacing w:line="44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一、此表供申报设立国家开放大学学习中心时使用。</w:t>
      </w:r>
    </w:p>
    <w:p>
      <w:pPr>
        <w:spacing w:line="44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二、本表</w:t>
      </w:r>
      <w:r>
        <w:rPr>
          <w:sz w:val="28"/>
          <w:szCs w:val="28"/>
        </w:rPr>
        <w:t>1-</w:t>
      </w:r>
      <w:r>
        <w:rPr>
          <w:rFonts w:hint="eastAsia"/>
          <w:sz w:val="28"/>
          <w:szCs w:val="28"/>
        </w:rPr>
        <w:t>4页由申报设立学习中心的办学单位填写；第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页由省级电大(分部)和国家开放大学总部填写，在合作办学单位设立教学点，还须合作办学单位主管部门填写意见。如填写内容较多，可另加附页。</w:t>
      </w:r>
    </w:p>
    <w:p>
      <w:pPr>
        <w:spacing w:line="44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三、“单位性质”按照“公办”或“民办”选择填写。“办学实体”按普通高等院校（高职高专）、成人高等院校、中职/中专、独立设置的电大、党校、教师进修学校、企业、其它等选择填写。“所在行政区”具体到所在地级市，如“北京市海淀区”、“河南省洛阳市”等。</w:t>
      </w:r>
    </w:p>
    <w:p>
      <w:pPr>
        <w:spacing w:line="44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三、按选择方式填写的，在选项前的“□”内打“√”，现有选项无适合选项的，在“其他”项前的“□”内打“√”，并在“其他”项后注明具体情况。</w:t>
      </w:r>
      <w:r>
        <w:rPr>
          <w:rFonts w:ascii="宋体" w:hAnsi="宋体"/>
          <w:sz w:val="28"/>
          <w:szCs w:val="28"/>
        </w:rPr>
        <w:t>“实践基地”栏中“包括</w:t>
      </w:r>
      <w:r>
        <w:rPr>
          <w:rFonts w:ascii="宋体" w:hAnsi="宋体"/>
          <w:sz w:val="28"/>
          <w:szCs w:val="28"/>
          <w:u w:val="single"/>
        </w:rPr>
        <w:t xml:space="preserve">    </w:t>
      </w:r>
      <w:r>
        <w:rPr>
          <w:rFonts w:hint="eastAsia" w:ascii="宋体" w:hAnsi="宋体"/>
          <w:sz w:val="28"/>
          <w:szCs w:val="28"/>
        </w:rPr>
        <w:t>”填写实践基地的专业类别，如“法学专业实践基地”</w:t>
      </w:r>
    </w:p>
    <w:p>
      <w:pPr>
        <w:spacing w:line="44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四、《国家开放大学开设专业教师配置情况表》分专业填写。</w:t>
      </w:r>
    </w:p>
    <w:p>
      <w:pPr>
        <w:spacing w:line="44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五、申报表一式三份，经国家开放大学总部审批通过后，分别存总部、分部、合作办学单位主管部门。审批结果由总部以书面形式通知分部及合作办学单位主管部门。</w:t>
      </w:r>
    </w:p>
    <w:p>
      <w:r>
        <w:br w:type="page"/>
      </w:r>
    </w:p>
    <w:tbl>
      <w:tblPr>
        <w:tblStyle w:val="4"/>
        <w:tblW w:w="8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1"/>
        <w:gridCol w:w="2225"/>
        <w:gridCol w:w="1549"/>
        <w:gridCol w:w="2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2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申报单位</w:t>
            </w:r>
          </w:p>
        </w:tc>
        <w:tc>
          <w:tcPr>
            <w:tcW w:w="2225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法人代表</w:t>
            </w:r>
          </w:p>
        </w:tc>
        <w:tc>
          <w:tcPr>
            <w:tcW w:w="2267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单位地址</w:t>
            </w:r>
          </w:p>
        </w:tc>
        <w:tc>
          <w:tcPr>
            <w:tcW w:w="6041" w:type="dxa"/>
            <w:gridSpan w:val="3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单位性质</w:t>
            </w:r>
          </w:p>
        </w:tc>
        <w:tc>
          <w:tcPr>
            <w:tcW w:w="2225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办学实体</w:t>
            </w:r>
          </w:p>
        </w:tc>
        <w:tc>
          <w:tcPr>
            <w:tcW w:w="2267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所在行政区</w:t>
            </w:r>
          </w:p>
        </w:tc>
        <w:tc>
          <w:tcPr>
            <w:tcW w:w="2225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 系 人</w:t>
            </w:r>
          </w:p>
        </w:tc>
        <w:tc>
          <w:tcPr>
            <w:tcW w:w="2267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固定电话</w:t>
            </w:r>
          </w:p>
        </w:tc>
        <w:tc>
          <w:tcPr>
            <w:tcW w:w="2225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移动电话</w:t>
            </w:r>
          </w:p>
        </w:tc>
        <w:tc>
          <w:tcPr>
            <w:tcW w:w="2267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所属国开分部</w:t>
            </w:r>
          </w:p>
        </w:tc>
        <w:tc>
          <w:tcPr>
            <w:tcW w:w="2225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邮政编码</w:t>
            </w:r>
          </w:p>
        </w:tc>
        <w:tc>
          <w:tcPr>
            <w:tcW w:w="2267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2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2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wordWrap w:val="0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负责人：       </w:t>
            </w:r>
          </w:p>
          <w:p>
            <w:pPr>
              <w:wordWrap w:val="0"/>
              <w:ind w:right="280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（单位盖章）    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                                       年   月   日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</w:tr>
    </w:tbl>
    <w:p/>
    <w:tbl>
      <w:tblPr>
        <w:tblStyle w:val="4"/>
        <w:tblpPr w:leftFromText="180" w:rightFromText="180" w:vertAnchor="text" w:horzAnchor="margin" w:tblpXSpec="center" w:tblpY="157"/>
        <w:tblW w:w="91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1789"/>
        <w:gridCol w:w="6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9167" w:type="dxa"/>
            <w:gridSpan w:val="3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学习中心办学条件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" w:hRule="atLeast"/>
        </w:trPr>
        <w:tc>
          <w:tcPr>
            <w:tcW w:w="839" w:type="dxa"/>
            <w:vMerge w:val="restart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卫星</w:t>
            </w:r>
          </w:p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接收</w:t>
            </w:r>
          </w:p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设备</w:t>
            </w:r>
          </w:p>
        </w:tc>
        <w:tc>
          <w:tcPr>
            <w:tcW w:w="832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Ku波段卫星接收地面站（包括天线、高频头）                   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有　　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5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Viaccess条件数字卫星接收机                                 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有　　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卫星</w:t>
            </w:r>
            <w:r>
              <w:rPr>
                <w:kern w:val="0"/>
                <w:sz w:val="18"/>
                <w:szCs w:val="21"/>
              </w:rPr>
              <w:t>IP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数据接收设备                                         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有　　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远教</w:t>
            </w:r>
            <w:r>
              <w:rPr>
                <w:kern w:val="0"/>
                <w:sz w:val="18"/>
                <w:szCs w:val="21"/>
              </w:rPr>
              <w:t>IP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数据接收系统                                         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有　　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1" w:hRule="atLeast"/>
        </w:trPr>
        <w:tc>
          <w:tcPr>
            <w:tcW w:w="839" w:type="dxa"/>
            <w:vMerge w:val="restart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计</w:t>
            </w:r>
          </w:p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算</w:t>
            </w:r>
          </w:p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机</w:t>
            </w:r>
          </w:p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网</w:t>
            </w:r>
          </w:p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络</w:t>
            </w:r>
          </w:p>
        </w:tc>
        <w:tc>
          <w:tcPr>
            <w:tcW w:w="1789" w:type="dxa"/>
            <w:vMerge w:val="restart"/>
            <w:vAlign w:val="center"/>
          </w:tcPr>
          <w:p>
            <w:pPr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校园网</w:t>
            </w:r>
          </w:p>
        </w:tc>
        <w:tc>
          <w:tcPr>
            <w:tcW w:w="6539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 xml:space="preserve">主干网带宽　 </w:t>
            </w:r>
            <w:r>
              <w:rPr>
                <w:kern w:val="0"/>
                <w:sz w:val="18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□</w:t>
            </w:r>
            <w:r>
              <w:rPr>
                <w:kern w:val="0"/>
                <w:sz w:val="18"/>
                <w:szCs w:val="21"/>
              </w:rPr>
              <w:t>10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兆       □</w:t>
            </w:r>
            <w:r>
              <w:rPr>
                <w:kern w:val="0"/>
                <w:sz w:val="18"/>
                <w:szCs w:val="21"/>
              </w:rPr>
              <w:t>100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兆　     □</w:t>
            </w:r>
            <w:r>
              <w:rPr>
                <w:kern w:val="0"/>
                <w:sz w:val="18"/>
                <w:szCs w:val="21"/>
              </w:rPr>
              <w:t>1000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兆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5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1789" w:type="dxa"/>
            <w:vMerge w:val="continue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6539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交换到桌面</w:t>
            </w:r>
            <w:r>
              <w:rPr>
                <w:kern w:val="0"/>
                <w:sz w:val="18"/>
                <w:szCs w:val="21"/>
              </w:rPr>
              <w:t xml:space="preserve">  </w:t>
            </w:r>
            <w:r>
              <w:rPr>
                <w:rFonts w:hint="eastAsia"/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　□</w:t>
            </w:r>
            <w:r>
              <w:rPr>
                <w:kern w:val="0"/>
                <w:sz w:val="18"/>
                <w:szCs w:val="21"/>
              </w:rPr>
              <w:t>10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兆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　  　□</w:t>
            </w:r>
            <w:r>
              <w:rPr>
                <w:kern w:val="0"/>
                <w:sz w:val="18"/>
                <w:szCs w:val="21"/>
              </w:rPr>
              <w:t>100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兆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　  　□</w:t>
            </w:r>
            <w:r>
              <w:rPr>
                <w:kern w:val="0"/>
                <w:sz w:val="18"/>
                <w:szCs w:val="21"/>
              </w:rPr>
              <w:t>1000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兆　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 xml:space="preserve">互联网类型         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中国教育和科研计算机网</w:t>
            </w:r>
            <w:r>
              <w:rPr>
                <w:kern w:val="0"/>
                <w:sz w:val="18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电信网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 xml:space="preserve">接入方式            </w:t>
            </w:r>
            <w:r>
              <w:rPr>
                <w:rFonts w:hint="eastAsia" w:ascii="宋体" w:hAnsi="宋体"/>
                <w:kern w:val="0"/>
                <w:sz w:val="18"/>
                <w:szCs w:val="21"/>
              </w:rPr>
              <w:t>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/>
                <w:kern w:val="0"/>
                <w:sz w:val="18"/>
                <w:szCs w:val="21"/>
              </w:rPr>
              <w:t>专线　　□</w:t>
            </w:r>
            <w:r>
              <w:rPr>
                <w:kern w:val="0"/>
                <w:sz w:val="18"/>
                <w:szCs w:val="21"/>
              </w:rPr>
              <w:t xml:space="preserve"> ADSL</w:t>
            </w:r>
            <w:r>
              <w:rPr>
                <w:rFonts w:hint="eastAsia" w:ascii="宋体" w:hAnsi="宋体"/>
                <w:kern w:val="0"/>
                <w:sz w:val="18"/>
                <w:szCs w:val="21"/>
              </w:rPr>
              <w:t xml:space="preserve">　　□其他  </w:t>
            </w:r>
            <w:r>
              <w:rPr>
                <w:rFonts w:hint="eastAsia" w:ascii="宋体" w:hAnsi="宋体"/>
                <w:kern w:val="0"/>
                <w:sz w:val="18"/>
                <w:szCs w:val="21"/>
                <w:u w:val="single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出口带宽</w:t>
            </w:r>
            <w:r>
              <w:rPr>
                <w:kern w:val="0"/>
                <w:sz w:val="18"/>
                <w:szCs w:val="21"/>
              </w:rPr>
              <w:t xml:space="preserve">       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 xml:space="preserve">    □</w:t>
            </w:r>
            <w:r>
              <w:rPr>
                <w:kern w:val="0"/>
                <w:sz w:val="18"/>
                <w:szCs w:val="21"/>
              </w:rPr>
              <w:t>100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兆　  □</w:t>
            </w:r>
            <w:r>
              <w:rPr>
                <w:kern w:val="0"/>
                <w:sz w:val="18"/>
                <w:szCs w:val="21"/>
              </w:rPr>
              <w:t>10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兆   　□</w:t>
            </w:r>
            <w:r>
              <w:rPr>
                <w:kern w:val="0"/>
                <w:sz w:val="18"/>
                <w:szCs w:val="21"/>
              </w:rPr>
              <w:t>2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兆　  □</w:t>
            </w:r>
            <w:r>
              <w:rPr>
                <w:kern w:val="0"/>
                <w:sz w:val="18"/>
                <w:szCs w:val="21"/>
              </w:rPr>
              <w:t>512K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 xml:space="preserve">　  □其他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  <w:u w:val="single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1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vAlign w:val="center"/>
          </w:tcPr>
          <w:p>
            <w:pPr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校内闭路电视系统</w:t>
            </w:r>
            <w:r>
              <w:rPr>
                <w:rFonts w:hint="eastAsia" w:ascii="宋体" w:hAnsi="宋体" w:cs="宋体"/>
                <w:kern w:val="0"/>
                <w:sz w:val="18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有　　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vAlign w:val="center"/>
          </w:tcPr>
          <w:p>
            <w:pPr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 xml:space="preserve">联网计算机          </w:t>
            </w:r>
            <w:r>
              <w:rPr>
                <w:rFonts w:hint="eastAsia" w:ascii="宋体" w:hAnsi="宋体" w:cs="宋体"/>
                <w:kern w:val="0"/>
                <w:sz w:val="18"/>
              </w:rPr>
              <w:t>共           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" w:hRule="atLeast"/>
        </w:trPr>
        <w:tc>
          <w:tcPr>
            <w:tcW w:w="839" w:type="dxa"/>
            <w:vMerge w:val="restart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网络</w:t>
            </w:r>
          </w:p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应用</w:t>
            </w:r>
          </w:p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系统</w:t>
            </w:r>
          </w:p>
        </w:tc>
        <w:tc>
          <w:tcPr>
            <w:tcW w:w="8328" w:type="dxa"/>
            <w:gridSpan w:val="2"/>
            <w:vAlign w:val="center"/>
          </w:tcPr>
          <w:p>
            <w:pPr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电大在线远程教学平台</w:t>
            </w:r>
            <w:r>
              <w:rPr>
                <w:rFonts w:hint="eastAsia" w:ascii="宋体" w:hAnsi="宋体" w:cs="宋体"/>
                <w:kern w:val="0"/>
                <w:sz w:val="18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□  已安装            （版）  □ 未安装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中央电大教务管理系统      □　已安装                    □ 未安装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</w:trPr>
        <w:tc>
          <w:tcPr>
            <w:tcW w:w="839" w:type="dxa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网络</w:t>
            </w:r>
          </w:p>
          <w:p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教室</w:t>
            </w:r>
          </w:p>
        </w:tc>
        <w:tc>
          <w:tcPr>
            <w:tcW w:w="8328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共有         间，配备联网计算机</w:t>
            </w:r>
            <w:r>
              <w:rPr>
                <w:kern w:val="0"/>
                <w:sz w:val="18"/>
                <w:szCs w:val="21"/>
              </w:rPr>
              <w:t xml:space="preserve">    </w:t>
            </w:r>
            <w:r>
              <w:rPr>
                <w:rFonts w:hint="eastAsia"/>
                <w:kern w:val="0"/>
                <w:sz w:val="18"/>
                <w:szCs w:val="21"/>
              </w:rPr>
              <w:t xml:space="preserve">  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台，其中可上网浏览视音频资料        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5" w:hRule="atLeast"/>
        </w:trPr>
        <w:tc>
          <w:tcPr>
            <w:tcW w:w="839" w:type="dxa"/>
            <w:vMerge w:val="restart"/>
            <w:noWrap/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多</w:t>
            </w:r>
          </w:p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媒</w:t>
            </w:r>
          </w:p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体</w:t>
            </w:r>
          </w:p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教</w:t>
            </w:r>
          </w:p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室</w:t>
            </w:r>
          </w:p>
        </w:tc>
        <w:tc>
          <w:tcPr>
            <w:tcW w:w="8328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共有          间，配备联网计算机</w:t>
            </w:r>
            <w:r>
              <w:rPr>
                <w:kern w:val="0"/>
                <w:sz w:val="18"/>
                <w:szCs w:val="21"/>
              </w:rPr>
              <w:t xml:space="preserve">    </w:t>
            </w:r>
            <w:r>
              <w:rPr>
                <w:rFonts w:hint="eastAsia"/>
                <w:kern w:val="0"/>
                <w:sz w:val="18"/>
                <w:szCs w:val="21"/>
              </w:rPr>
              <w:t xml:space="preserve">  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9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视频投影仪        台，支持     □视频信号接入  □音频信号接入  □</w:t>
            </w:r>
            <w:r>
              <w:rPr>
                <w:kern w:val="0"/>
                <w:sz w:val="18"/>
                <w:szCs w:val="21"/>
              </w:rPr>
              <w:t>RGB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信号接入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5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大屏幕投影电视      台，支持   □视频信号接入  □音频信号接入  □</w:t>
            </w:r>
            <w:r>
              <w:rPr>
                <w:kern w:val="0"/>
                <w:sz w:val="18"/>
                <w:szCs w:val="21"/>
              </w:rPr>
              <w:t>RGB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信号接入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8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实物投影仪     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教师控制台    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4" w:hRule="atLeast"/>
        </w:trPr>
        <w:tc>
          <w:tcPr>
            <w:tcW w:w="839" w:type="dxa"/>
            <w:vMerge w:val="continue"/>
            <w:noWrap/>
            <w:vAlign w:val="center"/>
          </w:tcPr>
          <w:p>
            <w:pPr>
              <w:spacing w:line="24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8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视频展台      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5" w:hRule="atLeast"/>
        </w:trPr>
        <w:tc>
          <w:tcPr>
            <w:tcW w:w="839" w:type="dxa"/>
            <w:vMerge w:val="restart"/>
            <w:noWrap/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普通</w:t>
            </w:r>
          </w:p>
          <w:p>
            <w:pPr>
              <w:spacing w:line="24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教室</w:t>
            </w:r>
          </w:p>
        </w:tc>
        <w:tc>
          <w:tcPr>
            <w:tcW w:w="8328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共有      间，其中       间教室配置有电视机，共     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1" w:hRule="atLeast"/>
        </w:trPr>
        <w:tc>
          <w:tcPr>
            <w:tcW w:w="839" w:type="dxa"/>
            <w:vMerge w:val="continue"/>
            <w:tcBorders>
              <w:bottom w:val="nil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328" w:type="dxa"/>
            <w:gridSpan w:val="2"/>
            <w:tcBorders>
              <w:bottom w:val="nil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通过闭路电视系统接收中央电大电视课程               □ 能     □ 不能</w:t>
            </w:r>
          </w:p>
        </w:tc>
      </w:tr>
    </w:tbl>
    <w:tbl>
      <w:tblPr>
        <w:tblStyle w:val="4"/>
        <w:tblW w:w="91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1306"/>
        <w:gridCol w:w="7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  <w:jc w:val="center"/>
        </w:trPr>
        <w:tc>
          <w:tcPr>
            <w:tcW w:w="840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语音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教室</w:t>
            </w:r>
          </w:p>
        </w:tc>
        <w:tc>
          <w:tcPr>
            <w:tcW w:w="8326" w:type="dxa"/>
            <w:gridSpan w:val="2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有</w:t>
            </w:r>
            <w:r>
              <w:rPr>
                <w:kern w:val="0"/>
                <w:sz w:val="18"/>
                <w:szCs w:val="21"/>
              </w:rPr>
              <w:t>15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座以上（含</w:t>
            </w:r>
            <w:r>
              <w:rPr>
                <w:kern w:val="0"/>
                <w:sz w:val="18"/>
                <w:szCs w:val="21"/>
              </w:rPr>
              <w:t>15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座）语音教室        间，有</w:t>
            </w:r>
            <w:r>
              <w:rPr>
                <w:kern w:val="0"/>
                <w:sz w:val="18"/>
                <w:szCs w:val="21"/>
              </w:rPr>
              <w:t>15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座以下语音教室       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" w:hRule="atLeast"/>
          <w:jc w:val="center"/>
        </w:trPr>
        <w:tc>
          <w:tcPr>
            <w:tcW w:w="840" w:type="dxa"/>
            <w:vMerge w:val="restart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图书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资料</w:t>
            </w:r>
          </w:p>
        </w:tc>
        <w:tc>
          <w:tcPr>
            <w:tcW w:w="8326" w:type="dxa"/>
            <w:gridSpan w:val="2"/>
            <w:noWrap/>
            <w:vAlign w:val="center"/>
          </w:tcPr>
          <w:p>
            <w:pPr>
              <w:widowControl/>
              <w:ind w:firstLine="180" w:firstLineChars="100"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图书馆或图书资料室  □ 有      □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4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spacing w:line="30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书籍资料</w:t>
            </w:r>
          </w:p>
        </w:tc>
        <w:tc>
          <w:tcPr>
            <w:tcW w:w="7020" w:type="dxa"/>
            <w:vAlign w:val="center"/>
          </w:tcPr>
          <w:p>
            <w:pPr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共有文字教材       册，参考资料       册， 其他       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7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130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音像资料</w:t>
            </w:r>
          </w:p>
        </w:tc>
        <w:tc>
          <w:tcPr>
            <w:tcW w:w="7020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共有光盘        盘，录像带       盘，其他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  <w:u w:val="single"/>
              </w:rPr>
              <w:t xml:space="preserve">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7" w:hRule="atLeast"/>
          <w:jc w:val="center"/>
        </w:trPr>
        <w:tc>
          <w:tcPr>
            <w:tcW w:w="840" w:type="dxa"/>
            <w:vMerge w:val="restart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人员</w:t>
            </w:r>
          </w:p>
          <w:p>
            <w:pPr>
              <w:spacing w:line="30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配置</w:t>
            </w:r>
          </w:p>
        </w:tc>
        <w:tc>
          <w:tcPr>
            <w:tcW w:w="1306" w:type="dxa"/>
            <w:vMerge w:val="restart"/>
            <w:noWrap/>
          </w:tcPr>
          <w:p>
            <w:pPr>
              <w:widowControl/>
              <w:spacing w:line="240" w:lineRule="exact"/>
              <w:ind w:firstLine="180" w:firstLineChars="100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教   师</w:t>
            </w:r>
          </w:p>
          <w:p>
            <w:pPr>
              <w:widowControl/>
              <w:spacing w:line="180" w:lineRule="exac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（详细情况分专业填报教师配置情况表）</w:t>
            </w:r>
          </w:p>
        </w:tc>
        <w:tc>
          <w:tcPr>
            <w:tcW w:w="7020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专职教师        名，其中具有本科以上学历者           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spacing w:line="300" w:lineRule="exact"/>
              <w:jc w:val="left"/>
              <w:rPr>
                <w:rFonts w:ascii="宋体" w:hAnsi="宋体" w:cs="宋体"/>
                <w:kern w:val="0"/>
                <w:sz w:val="18"/>
                <w:szCs w:val="28"/>
              </w:rPr>
            </w:pPr>
          </w:p>
        </w:tc>
        <w:tc>
          <w:tcPr>
            <w:tcW w:w="1306" w:type="dxa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21"/>
              </w:rPr>
            </w:pPr>
          </w:p>
        </w:tc>
        <w:tc>
          <w:tcPr>
            <w:tcW w:w="7020" w:type="dxa"/>
            <w:vAlign w:val="center"/>
          </w:tcPr>
          <w:p>
            <w:pPr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辅导教师      名，其中兼职教师    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spacing w:line="300" w:lineRule="exact"/>
              <w:jc w:val="left"/>
              <w:rPr>
                <w:rFonts w:ascii="宋体" w:hAnsi="宋体" w:cs="宋体"/>
                <w:kern w:val="0"/>
                <w:sz w:val="18"/>
                <w:szCs w:val="28"/>
              </w:rPr>
            </w:pPr>
          </w:p>
        </w:tc>
        <w:tc>
          <w:tcPr>
            <w:tcW w:w="1306" w:type="dxa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21"/>
              </w:rPr>
            </w:pPr>
          </w:p>
        </w:tc>
        <w:tc>
          <w:tcPr>
            <w:tcW w:w="702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导学教师      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1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spacing w:line="300" w:lineRule="exact"/>
              <w:jc w:val="left"/>
              <w:rPr>
                <w:rFonts w:ascii="宋体" w:hAnsi="宋体" w:cs="宋体"/>
                <w:kern w:val="0"/>
                <w:sz w:val="18"/>
                <w:szCs w:val="28"/>
              </w:rPr>
            </w:pPr>
          </w:p>
        </w:tc>
        <w:tc>
          <w:tcPr>
            <w:tcW w:w="1306" w:type="dxa"/>
            <w:noWrap/>
            <w:vAlign w:val="center"/>
          </w:tcPr>
          <w:p>
            <w:pPr>
              <w:pStyle w:val="3"/>
              <w:widowControl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管理人员</w:t>
            </w:r>
          </w:p>
        </w:tc>
        <w:tc>
          <w:tcPr>
            <w:tcW w:w="7020" w:type="dxa"/>
            <w:noWrap/>
            <w:vAlign w:val="center"/>
          </w:tcPr>
          <w:p>
            <w:pPr>
              <w:widowControl/>
              <w:ind w:firstLine="1440" w:firstLineChars="800"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130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技术人员</w:t>
            </w:r>
          </w:p>
        </w:tc>
        <w:tc>
          <w:tcPr>
            <w:tcW w:w="7020" w:type="dxa"/>
            <w:noWrap/>
            <w:vAlign w:val="center"/>
          </w:tcPr>
          <w:p>
            <w:pPr>
              <w:widowControl/>
              <w:ind w:firstLine="1440" w:firstLineChars="800"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130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其他人员</w:t>
            </w:r>
          </w:p>
        </w:tc>
        <w:tc>
          <w:tcPr>
            <w:tcW w:w="7020" w:type="dxa"/>
            <w:noWrap/>
            <w:vAlign w:val="center"/>
          </w:tcPr>
          <w:p>
            <w:pPr>
              <w:widowControl/>
              <w:ind w:firstLine="1440" w:firstLineChars="800"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1" w:hRule="atLeast"/>
          <w:jc w:val="center"/>
        </w:trPr>
        <w:tc>
          <w:tcPr>
            <w:tcW w:w="840" w:type="dxa"/>
            <w:vMerge w:val="restart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实践</w:t>
            </w:r>
          </w:p>
          <w:p>
            <w:pPr>
              <w:spacing w:line="300" w:lineRule="exact"/>
              <w:jc w:val="center"/>
              <w:rPr>
                <w:rFonts w:ascii="宋体" w:hAnsi="宋体" w:cs="宋体"/>
                <w:kern w:val="0"/>
                <w:sz w:val="18"/>
              </w:rPr>
            </w:pPr>
            <w:r>
              <w:rPr>
                <w:rFonts w:hint="eastAsia" w:ascii="宋体" w:hAnsi="宋体" w:cs="宋体"/>
                <w:kern w:val="0"/>
                <w:sz w:val="18"/>
              </w:rPr>
              <w:t>基地</w:t>
            </w:r>
          </w:p>
        </w:tc>
        <w:tc>
          <w:tcPr>
            <w:tcW w:w="8326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校内实践基地         个，包括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  <w:u w:val="single"/>
              </w:rPr>
              <w:t xml:space="preserve">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1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6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校外实践基地         个，包括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  <w:u w:val="single"/>
              </w:rPr>
              <w:t xml:space="preserve">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1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6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实践基地设施、设备配备情况                         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有    　□</w:t>
            </w:r>
            <w:r>
              <w:rPr>
                <w:kern w:val="0"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" w:hRule="atLeast"/>
          <w:jc w:val="center"/>
        </w:trPr>
        <w:tc>
          <w:tcPr>
            <w:tcW w:w="840" w:type="dxa"/>
            <w:vMerge w:val="continue"/>
            <w:noWrap/>
            <w:vAlign w:val="center"/>
          </w:tcPr>
          <w:p>
            <w:pPr>
              <w:jc w:val="left"/>
              <w:rPr>
                <w:rFonts w:ascii="宋体" w:hAnsi="宋体" w:cs="宋体"/>
                <w:kern w:val="0"/>
                <w:sz w:val="18"/>
              </w:rPr>
            </w:pPr>
          </w:p>
        </w:tc>
        <w:tc>
          <w:tcPr>
            <w:tcW w:w="8326" w:type="dxa"/>
            <w:gridSpan w:val="2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21"/>
              </w:rPr>
              <w:t>有实践教学指导教师        名</w:t>
            </w:r>
          </w:p>
        </w:tc>
      </w:tr>
    </w:tbl>
    <w:p>
      <w:pPr>
        <w:sectPr>
          <w:footerReference r:id="rId7" w:type="first"/>
          <w:footerReference r:id="rId5" w:type="default"/>
          <w:footerReference r:id="rId6" w:type="even"/>
          <w:pgSz w:w="11906" w:h="16838"/>
          <w:pgMar w:top="1814" w:right="1588" w:bottom="1588" w:left="1588" w:header="851" w:footer="992" w:gutter="0"/>
          <w:cols w:space="720" w:num="1"/>
          <w:titlePg/>
          <w:docGrid w:type="lines" w:linePitch="312" w:charSpace="0"/>
        </w:sectPr>
      </w:pPr>
    </w:p>
    <w:tbl>
      <w:tblPr>
        <w:tblStyle w:val="4"/>
        <w:tblW w:w="136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"/>
        <w:gridCol w:w="1268"/>
        <w:gridCol w:w="900"/>
        <w:gridCol w:w="900"/>
        <w:gridCol w:w="1430"/>
        <w:gridCol w:w="909"/>
        <w:gridCol w:w="900"/>
        <w:gridCol w:w="900"/>
        <w:gridCol w:w="2699"/>
        <w:gridCol w:w="34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3685" w:type="dxa"/>
            <w:gridSpan w:val="10"/>
            <w:tcBorders>
              <w:top w:val="nil"/>
              <w:bottom w:val="nil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30"/>
                <w:szCs w:val="30"/>
              </w:rPr>
              <w:t>国家开放大学开设专业教师配置情况表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663" w:type="dxa"/>
            <w:gridSpan w:val="7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专业名称：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层次</w:t>
            </w:r>
          </w:p>
        </w:tc>
        <w:tc>
          <w:tcPr>
            <w:tcW w:w="6122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ind w:firstLine="300" w:firstLineChars="100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21"/>
              </w:rPr>
              <w:t xml:space="preserve">□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专科</w:t>
            </w:r>
            <w:r>
              <w:rPr>
                <w:rFonts w:hint="eastAsia" w:ascii="宋体" w:hAnsi="宋体" w:cs="宋体"/>
                <w:kern w:val="0"/>
                <w:sz w:val="30"/>
                <w:szCs w:val="21"/>
              </w:rPr>
              <w:t xml:space="preserve">    □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atLeast"/>
        </w:trPr>
        <w:tc>
          <w:tcPr>
            <w:tcW w:w="13685" w:type="dxa"/>
            <w:gridSpan w:val="10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专职教师配置情况一览表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6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姓名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性别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年龄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所学专业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学历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层次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职称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教龄</w:t>
            </w:r>
          </w:p>
        </w:tc>
        <w:tc>
          <w:tcPr>
            <w:tcW w:w="2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最后毕业学校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拟担任的职务或教授的课程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4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5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6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685" w:type="dxa"/>
            <w:gridSpan w:val="10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兼职教师情况一览表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6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姓名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性别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年龄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所学专业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学历层次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职称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教龄</w:t>
            </w:r>
          </w:p>
        </w:tc>
        <w:tc>
          <w:tcPr>
            <w:tcW w:w="2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现在工作单位</w:t>
            </w: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拟担任的职务或教授的课程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4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5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6</w:t>
            </w:r>
          </w:p>
        </w:tc>
        <w:tc>
          <w:tcPr>
            <w:tcW w:w="1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7</w:t>
            </w:r>
          </w:p>
        </w:tc>
        <w:tc>
          <w:tcPr>
            <w:tcW w:w="1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6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34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</w:tbl>
    <w:p/>
    <w:p/>
    <w:p>
      <w:pPr>
        <w:rPr>
          <w:rFonts w:ascii="宋体" w:hAnsi="宋体"/>
          <w:sz w:val="24"/>
        </w:rPr>
        <w:sectPr>
          <w:pgSz w:w="16838" w:h="11906" w:orient="landscape"/>
          <w:pgMar w:top="1361" w:right="1361" w:bottom="1361" w:left="1588" w:header="851" w:footer="992" w:gutter="0"/>
          <w:cols w:space="720" w:num="1"/>
          <w:titlePg/>
          <w:docGrid w:type="lines" w:linePitch="312" w:charSpace="0"/>
        </w:sectPr>
      </w:pP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审批意见表</w:t>
      </w:r>
    </w:p>
    <w:p/>
    <w:tbl>
      <w:tblPr>
        <w:tblStyle w:val="4"/>
        <w:tblW w:w="87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930"/>
        <w:gridCol w:w="2792"/>
        <w:gridCol w:w="4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9" w:hRule="atLeast"/>
        </w:trPr>
        <w:tc>
          <w:tcPr>
            <w:tcW w:w="437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国开分部意见</w:t>
            </w:r>
          </w:p>
        </w:tc>
        <w:tc>
          <w:tcPr>
            <w:tcW w:w="4365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合作办学单位主管部门意见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3" w:hRule="atLeast"/>
        </w:trPr>
        <w:tc>
          <w:tcPr>
            <w:tcW w:w="4370" w:type="dxa"/>
            <w:gridSpan w:val="3"/>
            <w:vAlign w:val="bottom"/>
          </w:tcPr>
          <w:p>
            <w:pPr>
              <w:ind w:left="2240" w:leftChars="800" w:hanging="560" w:hangingChars="200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ind w:left="2240" w:leftChars="800" w:hanging="560" w:hangingChars="200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ind w:left="2240" w:leftChars="800" w:hanging="560" w:hangingChars="200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ordWrap w:val="0"/>
              <w:ind w:left="2240" w:leftChars="800" w:hanging="560" w:hangingChars="200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   负责人：      </w:t>
            </w:r>
          </w:p>
          <w:p>
            <w:pPr>
              <w:ind w:left="2239" w:leftChars="1066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（单位盖章）   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                       年   月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   日</w:t>
            </w:r>
          </w:p>
        </w:tc>
        <w:tc>
          <w:tcPr>
            <w:tcW w:w="4365" w:type="dxa"/>
            <w:noWrap/>
            <w:vAlign w:val="bottom"/>
          </w:tcPr>
          <w:p>
            <w:pPr>
              <w:wordWrap w:val="0"/>
              <w:ind w:left="2520" w:hanging="2520" w:hangingChars="900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              负责人：     </w:t>
            </w:r>
          </w:p>
          <w:p>
            <w:pPr>
              <w:ind w:left="2239" w:leftChars="933" w:hanging="280" w:hangingChars="100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（单位盖章）　</w:t>
            </w:r>
            <w:r>
              <w:rPr>
                <w:kern w:val="0"/>
                <w:sz w:val="28"/>
                <w:szCs w:val="28"/>
              </w:rPr>
              <w:t xml:space="preserve">             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       </w:t>
            </w:r>
            <w:r>
              <w:rPr>
                <w:rFonts w:hint="eastAsia" w:ascii="宋体" w:hAnsi="宋体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/>
                <w:kern w:val="0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11" w:hRule="atLeast"/>
        </w:trPr>
        <w:tc>
          <w:tcPr>
            <w:tcW w:w="648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国开总部意见</w:t>
            </w:r>
          </w:p>
        </w:tc>
        <w:tc>
          <w:tcPr>
            <w:tcW w:w="93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主管部门意见</w:t>
            </w:r>
          </w:p>
        </w:tc>
        <w:tc>
          <w:tcPr>
            <w:tcW w:w="7157" w:type="dxa"/>
            <w:gridSpan w:val="2"/>
            <w:vAlign w:val="center"/>
          </w:tcPr>
          <w:p>
            <w:pPr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ordWrap w:val="0"/>
              <w:jc w:val="right"/>
              <w:rPr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负责人：      </w:t>
            </w:r>
          </w:p>
          <w:p>
            <w:pPr>
              <w:wordWrap w:val="0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/>
                <w:kern w:val="0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7" w:hRule="atLeast"/>
        </w:trPr>
        <w:tc>
          <w:tcPr>
            <w:tcW w:w="648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930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主管校长意见</w:t>
            </w:r>
          </w:p>
        </w:tc>
        <w:tc>
          <w:tcPr>
            <w:tcW w:w="7157" w:type="dxa"/>
            <w:gridSpan w:val="2"/>
            <w:vAlign w:val="center"/>
          </w:tcPr>
          <w:p>
            <w:pPr>
              <w:widowControl/>
              <w:ind w:right="1120" w:firstLine="2520" w:firstLineChars="900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ind w:right="1120" w:firstLine="2520" w:firstLineChars="900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ind w:right="1120" w:firstLine="2520" w:firstLineChars="900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ind w:right="1120" w:firstLine="2520" w:firstLineChars="900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ordWrap w:val="0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负责人：       </w:t>
            </w:r>
          </w:p>
          <w:p>
            <w:pPr>
              <w:wordWrap w:val="0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（单位盖章）</w:t>
            </w:r>
          </w:p>
          <w:p>
            <w:pPr>
              <w:wordWrap w:val="0"/>
              <w:jc w:val="righ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年   月   日</w:t>
            </w:r>
          </w:p>
        </w:tc>
      </w:tr>
    </w:tbl>
    <w:p>
      <w:r>
        <w:br w:type="page"/>
      </w:r>
    </w:p>
    <w:p>
      <w:pPr>
        <w:spacing w:line="360" w:lineRule="auto"/>
        <w:jc w:val="lef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附件3</w:t>
      </w:r>
    </w:p>
    <w:p>
      <w:pPr>
        <w:spacing w:line="440" w:lineRule="exact"/>
        <w:jc w:val="center"/>
        <w:rPr>
          <w:rFonts w:hint="eastAsia" w:eastAsia="楷体_GB2312"/>
          <w:b/>
          <w:color w:val="000000"/>
          <w:sz w:val="36"/>
          <w:szCs w:val="36"/>
        </w:rPr>
      </w:pPr>
      <w:r>
        <w:rPr>
          <w:rFonts w:hint="eastAsia" w:eastAsia="楷体_GB2312"/>
          <w:b/>
          <w:color w:val="000000"/>
          <w:sz w:val="36"/>
          <w:szCs w:val="36"/>
        </w:rPr>
        <w:t>国家开放大学考点申报表</w:t>
      </w:r>
    </w:p>
    <w:p>
      <w:pPr>
        <w:spacing w:line="440" w:lineRule="exact"/>
        <w:rPr>
          <w:rFonts w:eastAsia="楷体_GB2312"/>
          <w:color w:val="000000"/>
          <w:sz w:val="24"/>
        </w:rPr>
      </w:pPr>
      <w:r>
        <w:rPr>
          <w:rFonts w:hint="eastAsia" w:eastAsia="楷体_GB2312"/>
          <w:b/>
          <w:color w:val="000000"/>
          <w:sz w:val="24"/>
        </w:rPr>
        <w:t>分部</w:t>
      </w:r>
      <w:r>
        <w:rPr>
          <w:rFonts w:eastAsia="楷体_GB2312"/>
          <w:b/>
          <w:color w:val="000000"/>
          <w:sz w:val="24"/>
        </w:rPr>
        <w:t>/</w:t>
      </w:r>
      <w:r>
        <w:rPr>
          <w:rFonts w:hint="eastAsia" w:eastAsia="楷体_GB2312"/>
          <w:b/>
          <w:color w:val="000000"/>
          <w:sz w:val="24"/>
        </w:rPr>
        <w:t>学院名称：</w:t>
      </w:r>
      <w:r>
        <w:rPr>
          <w:rFonts w:eastAsia="楷体_GB2312"/>
          <w:color w:val="000000"/>
          <w:sz w:val="24"/>
        </w:rPr>
        <w:t xml:space="preserve">                  </w:t>
      </w:r>
    </w:p>
    <w:tbl>
      <w:tblPr>
        <w:tblStyle w:val="4"/>
        <w:tblW w:w="8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2713"/>
        <w:gridCol w:w="278"/>
        <w:gridCol w:w="668"/>
        <w:gridCol w:w="1055"/>
        <w:gridCol w:w="19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所属学习中心</w:t>
            </w:r>
          </w:p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（考点）名称</w:t>
            </w:r>
          </w:p>
        </w:tc>
        <w:tc>
          <w:tcPr>
            <w:tcW w:w="29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</w:p>
        </w:tc>
        <w:tc>
          <w:tcPr>
            <w:tcW w:w="17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</w:p>
        </w:tc>
        <w:tc>
          <w:tcPr>
            <w:tcW w:w="195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FF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22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</w:p>
        </w:tc>
        <w:tc>
          <w:tcPr>
            <w:tcW w:w="299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FF0000"/>
                <w:sz w:val="24"/>
              </w:rPr>
            </w:pPr>
          </w:p>
        </w:tc>
        <w:tc>
          <w:tcPr>
            <w:tcW w:w="17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未来三年预计在校生人数</w:t>
            </w:r>
          </w:p>
        </w:tc>
        <w:tc>
          <w:tcPr>
            <w:tcW w:w="195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FF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考点地址</w:t>
            </w:r>
          </w:p>
        </w:tc>
        <w:tc>
          <w:tcPr>
            <w:tcW w:w="666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eastAsia="楷体_GB2312"/>
                <w:color w:val="000000"/>
                <w:sz w:val="24"/>
              </w:rPr>
              <w:t>**</w:t>
            </w:r>
            <w:r>
              <w:rPr>
                <w:rFonts w:hint="eastAsia" w:eastAsia="楷体_GB2312"/>
                <w:color w:val="000000"/>
                <w:sz w:val="24"/>
              </w:rPr>
              <w:t>省</w:t>
            </w:r>
            <w:r>
              <w:rPr>
                <w:rFonts w:eastAsia="楷体_GB2312"/>
                <w:color w:val="000000"/>
                <w:sz w:val="24"/>
              </w:rPr>
              <w:t>/</w:t>
            </w:r>
            <w:r>
              <w:rPr>
                <w:rFonts w:hint="eastAsia" w:eastAsia="楷体_GB2312"/>
                <w:color w:val="000000"/>
                <w:sz w:val="24"/>
              </w:rPr>
              <w:t>直辖市</w:t>
            </w:r>
            <w:r>
              <w:rPr>
                <w:rFonts w:eastAsia="楷体_GB2312"/>
                <w:color w:val="000000"/>
                <w:sz w:val="24"/>
              </w:rPr>
              <w:t>**</w:t>
            </w:r>
            <w:r>
              <w:rPr>
                <w:rFonts w:hint="eastAsia" w:eastAsia="楷体_GB2312"/>
                <w:color w:val="000000"/>
                <w:sz w:val="24"/>
              </w:rPr>
              <w:t>地市</w:t>
            </w:r>
            <w:r>
              <w:rPr>
                <w:rFonts w:eastAsia="楷体_GB2312"/>
                <w:color w:val="000000"/>
                <w:sz w:val="24"/>
              </w:rPr>
              <w:t>/</w:t>
            </w:r>
            <w:r>
              <w:rPr>
                <w:rFonts w:hint="eastAsia" w:eastAsia="楷体_GB2312"/>
                <w:color w:val="000000"/>
                <w:sz w:val="24"/>
              </w:rPr>
              <w:t>区</w:t>
            </w:r>
            <w:r>
              <w:rPr>
                <w:rFonts w:eastAsia="楷体_GB2312"/>
                <w:color w:val="000000"/>
                <w:sz w:val="24"/>
              </w:rPr>
              <w:t>**</w:t>
            </w:r>
            <w:r>
              <w:rPr>
                <w:rFonts w:hint="eastAsia" w:eastAsia="楷体_GB2312"/>
                <w:color w:val="000000"/>
                <w:sz w:val="24"/>
              </w:rPr>
              <w:t>县</w:t>
            </w:r>
            <w:r>
              <w:rPr>
                <w:rFonts w:eastAsia="楷体_GB2312"/>
                <w:color w:val="000000"/>
                <w:sz w:val="24"/>
              </w:rPr>
              <w:t>**</w:t>
            </w:r>
            <w:r>
              <w:rPr>
                <w:rFonts w:hint="eastAsia" w:eastAsia="楷体_GB2312"/>
                <w:color w:val="000000"/>
                <w:sz w:val="24"/>
              </w:rPr>
              <w:t>街道</w:t>
            </w:r>
            <w:r>
              <w:rPr>
                <w:rFonts w:eastAsia="楷体_GB2312"/>
                <w:color w:val="000000"/>
                <w:sz w:val="24"/>
              </w:rPr>
              <w:t>**</w:t>
            </w:r>
            <w:r>
              <w:rPr>
                <w:rFonts w:hint="eastAsia" w:eastAsia="楷体_GB2312"/>
                <w:color w:val="000000"/>
                <w:sz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主考姓名</w:t>
            </w:r>
          </w:p>
        </w:tc>
        <w:tc>
          <w:tcPr>
            <w:tcW w:w="2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</w:p>
        </w:tc>
        <w:tc>
          <w:tcPr>
            <w:tcW w:w="9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电话</w:t>
            </w:r>
          </w:p>
        </w:tc>
        <w:tc>
          <w:tcPr>
            <w:tcW w:w="30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考点联系人</w:t>
            </w:r>
          </w:p>
        </w:tc>
        <w:tc>
          <w:tcPr>
            <w:tcW w:w="2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</w:p>
        </w:tc>
        <w:tc>
          <w:tcPr>
            <w:tcW w:w="9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电话</w:t>
            </w:r>
          </w:p>
        </w:tc>
        <w:tc>
          <w:tcPr>
            <w:tcW w:w="30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保密室</w:t>
            </w:r>
          </w:p>
        </w:tc>
        <w:tc>
          <w:tcPr>
            <w:tcW w:w="666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铁门（  ） 铁窗（  ） 双门双锁（  ） 保密柜（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纸笔考场</w:t>
            </w:r>
          </w:p>
        </w:tc>
        <w:tc>
          <w:tcPr>
            <w:tcW w:w="2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考场数（</w:t>
            </w:r>
            <w:r>
              <w:rPr>
                <w:rFonts w:eastAsia="楷体_GB2312"/>
                <w:color w:val="000000"/>
                <w:sz w:val="24"/>
              </w:rPr>
              <w:t xml:space="preserve">  </w:t>
            </w:r>
            <w:r>
              <w:rPr>
                <w:rFonts w:hint="eastAsia" w:eastAsia="楷体_GB2312"/>
                <w:color w:val="000000"/>
                <w:sz w:val="24"/>
              </w:rPr>
              <w:t>）</w:t>
            </w:r>
            <w:r>
              <w:rPr>
                <w:rFonts w:eastAsia="楷体_GB2312"/>
                <w:color w:val="000000"/>
                <w:sz w:val="24"/>
              </w:rPr>
              <w:t xml:space="preserve">              </w:t>
            </w:r>
          </w:p>
        </w:tc>
        <w:tc>
          <w:tcPr>
            <w:tcW w:w="395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安装监控、屏蔽设备考场数（）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楷体_GB2312"/>
                <w:color w:val="000000"/>
                <w:sz w:val="24"/>
              </w:rPr>
            </w:pPr>
          </w:p>
        </w:tc>
        <w:tc>
          <w:tcPr>
            <w:tcW w:w="666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考位数（）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机考考场</w:t>
            </w:r>
          </w:p>
        </w:tc>
        <w:tc>
          <w:tcPr>
            <w:tcW w:w="2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考场数（</w:t>
            </w:r>
            <w:r>
              <w:rPr>
                <w:rFonts w:eastAsia="楷体_GB2312"/>
                <w:color w:val="000000"/>
                <w:sz w:val="24"/>
              </w:rPr>
              <w:t xml:space="preserve">  </w:t>
            </w:r>
            <w:r>
              <w:rPr>
                <w:rFonts w:hint="eastAsia" w:eastAsia="楷体_GB2312"/>
                <w:color w:val="000000"/>
                <w:sz w:val="24"/>
              </w:rPr>
              <w:t>）</w:t>
            </w:r>
            <w:r>
              <w:rPr>
                <w:rFonts w:eastAsia="楷体_GB2312"/>
                <w:color w:val="000000"/>
                <w:sz w:val="24"/>
              </w:rPr>
              <w:t xml:space="preserve">              </w:t>
            </w:r>
          </w:p>
        </w:tc>
        <w:tc>
          <w:tcPr>
            <w:tcW w:w="395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安装监控设备考场数（</w:t>
            </w:r>
            <w:r>
              <w:rPr>
                <w:rFonts w:eastAsia="楷体_GB2312"/>
                <w:color w:val="000000"/>
                <w:sz w:val="24"/>
              </w:rPr>
              <w:t xml:space="preserve">  </w:t>
            </w:r>
            <w:r>
              <w:rPr>
                <w:rFonts w:hint="eastAsia" w:eastAsia="楷体_GB2312"/>
                <w:color w:val="000000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2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楷体_GB2312"/>
                <w:color w:val="000000"/>
                <w:sz w:val="24"/>
              </w:rPr>
            </w:pPr>
          </w:p>
        </w:tc>
        <w:tc>
          <w:tcPr>
            <w:tcW w:w="666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考位数（</w:t>
            </w:r>
            <w:r>
              <w:rPr>
                <w:rFonts w:eastAsia="楷体_GB2312"/>
                <w:color w:val="000000"/>
                <w:sz w:val="24"/>
              </w:rPr>
              <w:t xml:space="preserve">  </w:t>
            </w:r>
            <w:r>
              <w:rPr>
                <w:rFonts w:hint="eastAsia" w:eastAsia="楷体_GB2312"/>
                <w:color w:val="000000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楷体_GB2312"/>
                <w:sz w:val="24"/>
              </w:rPr>
            </w:pPr>
            <w:r>
              <w:rPr>
                <w:rFonts w:hint="eastAsia" w:eastAsia="楷体_GB2312"/>
                <w:sz w:val="24"/>
              </w:rPr>
              <w:t>申报考点类别</w:t>
            </w:r>
          </w:p>
        </w:tc>
        <w:tc>
          <w:tcPr>
            <w:tcW w:w="666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楷体_GB2312"/>
                <w:sz w:val="24"/>
              </w:rPr>
            </w:pPr>
            <w:r>
              <w:rPr>
                <w:rFonts w:hint="eastAsia" w:eastAsia="楷体_GB2312"/>
                <w:sz w:val="24"/>
              </w:rPr>
              <w:t>新增正式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89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申报理由</w:t>
            </w:r>
            <w:r>
              <w:rPr>
                <w:rFonts w:eastAsia="楷体_GB2312"/>
                <w:color w:val="000000"/>
                <w:sz w:val="24"/>
              </w:rPr>
              <w:t>:</w:t>
            </w:r>
          </w:p>
          <w:p>
            <w:pPr>
              <w:spacing w:line="440" w:lineRule="exact"/>
              <w:ind w:firstLine="4920" w:firstLineChars="2050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申报单位（盖章）：</w:t>
            </w:r>
          </w:p>
          <w:p>
            <w:pPr>
              <w:spacing w:line="440" w:lineRule="exact"/>
              <w:ind w:firstLine="4920" w:firstLineChars="2050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年</w:t>
            </w:r>
            <w:r>
              <w:rPr>
                <w:rFonts w:eastAsia="楷体_GB2312"/>
                <w:color w:val="000000"/>
                <w:sz w:val="24"/>
              </w:rPr>
              <w:t xml:space="preserve">    </w:t>
            </w:r>
            <w:r>
              <w:rPr>
                <w:rFonts w:hint="eastAsia" w:eastAsia="楷体_GB2312"/>
                <w:color w:val="000000"/>
                <w:sz w:val="24"/>
              </w:rPr>
              <w:t>月</w:t>
            </w:r>
            <w:r>
              <w:rPr>
                <w:rFonts w:eastAsia="楷体_GB2312"/>
                <w:color w:val="000000"/>
                <w:sz w:val="24"/>
              </w:rPr>
              <w:t xml:space="preserve">     </w:t>
            </w:r>
            <w:r>
              <w:rPr>
                <w:rFonts w:hint="eastAsia" w:eastAsia="楷体_GB2312"/>
                <w:color w:val="00000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3" w:hRule="atLeast"/>
        </w:trPr>
        <w:tc>
          <w:tcPr>
            <w:tcW w:w="89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分部审核意见：</w:t>
            </w:r>
          </w:p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eastAsia="楷体_GB2312"/>
                <w:color w:val="000000"/>
                <w:sz w:val="24"/>
              </w:rPr>
              <w:t xml:space="preserve">                                           </w:t>
            </w:r>
            <w:r>
              <w:rPr>
                <w:rFonts w:hint="eastAsia" w:eastAsia="楷体_GB2312"/>
                <w:color w:val="000000"/>
                <w:sz w:val="24"/>
              </w:rPr>
              <w:t>主管领导签字：</w:t>
            </w:r>
          </w:p>
          <w:p>
            <w:pPr>
              <w:spacing w:line="440" w:lineRule="exact"/>
              <w:ind w:firstLine="6240" w:firstLineChars="2600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分部（盖章）</w:t>
            </w:r>
          </w:p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eastAsia="楷体_GB2312"/>
                <w:color w:val="000000"/>
                <w:sz w:val="24"/>
              </w:rPr>
              <w:t xml:space="preserve">                                               </w:t>
            </w:r>
            <w:r>
              <w:rPr>
                <w:rFonts w:hint="eastAsia" w:eastAsia="楷体_GB2312"/>
                <w:color w:val="000000"/>
                <w:sz w:val="24"/>
              </w:rPr>
              <w:t>年</w:t>
            </w:r>
            <w:r>
              <w:rPr>
                <w:rFonts w:eastAsia="楷体_GB2312"/>
                <w:color w:val="000000"/>
                <w:sz w:val="24"/>
              </w:rPr>
              <w:t xml:space="preserve">    </w:t>
            </w:r>
            <w:r>
              <w:rPr>
                <w:rFonts w:hint="eastAsia" w:eastAsia="楷体_GB2312"/>
                <w:color w:val="000000"/>
                <w:sz w:val="24"/>
              </w:rPr>
              <w:t>月</w:t>
            </w:r>
            <w:r>
              <w:rPr>
                <w:rFonts w:eastAsia="楷体_GB2312"/>
                <w:color w:val="000000"/>
                <w:sz w:val="24"/>
              </w:rPr>
              <w:t xml:space="preserve">   </w:t>
            </w:r>
            <w:r>
              <w:rPr>
                <w:rFonts w:hint="eastAsia" w:eastAsia="楷体_GB2312"/>
                <w:color w:val="00000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1" w:hRule="atLeast"/>
        </w:trPr>
        <w:tc>
          <w:tcPr>
            <w:tcW w:w="89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总部审批意见：</w:t>
            </w:r>
          </w:p>
          <w:p>
            <w:pPr>
              <w:spacing w:line="440" w:lineRule="exact"/>
              <w:ind w:firstLine="5280" w:firstLineChars="2200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主管领导签字：</w:t>
            </w:r>
          </w:p>
          <w:p>
            <w:pPr>
              <w:spacing w:line="440" w:lineRule="exact"/>
              <w:ind w:firstLine="5280" w:firstLineChars="2200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国家开放大学（盖章）</w:t>
            </w:r>
            <w:r>
              <w:rPr>
                <w:rFonts w:eastAsia="楷体_GB2312"/>
                <w:color w:val="000000"/>
                <w:sz w:val="24"/>
              </w:rPr>
              <w:t xml:space="preserve">                                               </w:t>
            </w:r>
          </w:p>
          <w:p>
            <w:pPr>
              <w:spacing w:line="440" w:lineRule="exact"/>
              <w:ind w:firstLine="6000" w:firstLineChars="2500"/>
              <w:rPr>
                <w:rFonts w:eastAsia="楷体_GB2312"/>
                <w:color w:val="000000"/>
                <w:sz w:val="24"/>
              </w:rPr>
            </w:pPr>
            <w:r>
              <w:rPr>
                <w:rFonts w:hint="eastAsia" w:eastAsia="楷体_GB2312"/>
                <w:color w:val="000000"/>
                <w:sz w:val="24"/>
              </w:rPr>
              <w:t>年</w:t>
            </w:r>
            <w:r>
              <w:rPr>
                <w:rFonts w:eastAsia="楷体_GB2312"/>
                <w:color w:val="000000"/>
                <w:sz w:val="24"/>
              </w:rPr>
              <w:t xml:space="preserve">    </w:t>
            </w:r>
            <w:r>
              <w:rPr>
                <w:rFonts w:hint="eastAsia" w:eastAsia="楷体_GB2312"/>
                <w:color w:val="000000"/>
                <w:sz w:val="24"/>
              </w:rPr>
              <w:t>月</w:t>
            </w:r>
            <w:r>
              <w:rPr>
                <w:rFonts w:eastAsia="楷体_GB2312"/>
                <w:color w:val="000000"/>
                <w:sz w:val="24"/>
              </w:rPr>
              <w:t xml:space="preserve">   </w:t>
            </w:r>
            <w:r>
              <w:rPr>
                <w:rFonts w:hint="eastAsia" w:eastAsia="楷体_GB2312"/>
                <w:color w:val="000000"/>
                <w:sz w:val="24"/>
              </w:rPr>
              <w:t>日</w:t>
            </w:r>
          </w:p>
        </w:tc>
      </w:tr>
    </w:tbl>
    <w:p>
      <w:pPr>
        <w:spacing w:line="240" w:lineRule="exact"/>
        <w:rPr>
          <w:rFonts w:eastAsia="楷体_GB2312"/>
          <w:color w:val="000000"/>
          <w:sz w:val="18"/>
          <w:szCs w:val="18"/>
        </w:rPr>
      </w:pPr>
      <w:r>
        <w:rPr>
          <w:rFonts w:hint="eastAsia" w:eastAsia="楷体_GB2312"/>
          <w:color w:val="000000"/>
          <w:sz w:val="18"/>
          <w:szCs w:val="18"/>
        </w:rPr>
        <w:t>填表说明：</w:t>
      </w:r>
    </w:p>
    <w:p>
      <w:pPr>
        <w:spacing w:line="240" w:lineRule="exact"/>
        <w:ind w:firstLine="360" w:firstLineChars="200"/>
        <w:rPr>
          <w:rFonts w:eastAsia="楷体_GB2312"/>
          <w:color w:val="000000"/>
          <w:sz w:val="18"/>
          <w:szCs w:val="18"/>
        </w:rPr>
      </w:pPr>
      <w:r>
        <w:rPr>
          <w:rFonts w:eastAsia="楷体_GB2312"/>
          <w:color w:val="000000"/>
          <w:sz w:val="18"/>
          <w:szCs w:val="18"/>
        </w:rPr>
        <w:t>1</w:t>
      </w:r>
      <w:r>
        <w:rPr>
          <w:rFonts w:hint="eastAsia" w:eastAsia="楷体_GB2312"/>
          <w:color w:val="000000"/>
          <w:sz w:val="18"/>
          <w:szCs w:val="18"/>
        </w:rPr>
        <w:t>．括号内直接填报相应信息或画“√”；申报理由可另附页。</w:t>
      </w:r>
    </w:p>
    <w:p>
      <w:pPr>
        <w:spacing w:line="240" w:lineRule="exact"/>
        <w:ind w:firstLine="360" w:firstLineChars="200"/>
        <w:rPr>
          <w:rFonts w:eastAsia="楷体_GB2312"/>
          <w:color w:val="000000"/>
          <w:sz w:val="18"/>
          <w:szCs w:val="18"/>
        </w:rPr>
      </w:pPr>
      <w:r>
        <w:rPr>
          <w:rFonts w:eastAsia="楷体_GB2312"/>
          <w:color w:val="000000"/>
          <w:sz w:val="18"/>
          <w:szCs w:val="18"/>
        </w:rPr>
        <w:t>2</w:t>
      </w:r>
      <w:r>
        <w:rPr>
          <w:rFonts w:hint="eastAsia" w:eastAsia="楷体_GB2312"/>
          <w:color w:val="000000"/>
          <w:sz w:val="18"/>
          <w:szCs w:val="18"/>
        </w:rPr>
        <w:t>．所有内容均为必填项，表格不得正反打印。</w:t>
      </w:r>
    </w:p>
    <w:p>
      <w:pPr>
        <w:spacing w:line="240" w:lineRule="exact"/>
        <w:ind w:firstLine="360" w:firstLineChars="20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eastAsia="楷体_GB2312"/>
          <w:color w:val="000000"/>
          <w:sz w:val="18"/>
          <w:szCs w:val="18"/>
        </w:rPr>
        <w:t>3</w:t>
      </w:r>
      <w:r>
        <w:rPr>
          <w:rFonts w:hint="eastAsia" w:eastAsia="楷体_GB2312"/>
          <w:color w:val="000000"/>
          <w:sz w:val="18"/>
          <w:szCs w:val="18"/>
        </w:rPr>
        <w:t>．本表一式三份。</w:t>
      </w:r>
    </w:p>
    <w:p/>
    <w:p>
      <w:pPr>
        <w:spacing w:line="360" w:lineRule="auto"/>
        <w:jc w:val="left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附件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国家开放大学现代物业服务与不动产管理学院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简介</w:t>
      </w:r>
    </w:p>
    <w:p>
      <w:pPr>
        <w:ind w:firstLine="600" w:firstLineChars="200"/>
        <w:rPr>
          <w:rFonts w:cs="仿宋" w:asciiTheme="majorEastAsia" w:hAnsiTheme="majorEastAsia" w:eastAsiaTheme="majorEastAsia"/>
          <w:sz w:val="30"/>
          <w:szCs w:val="30"/>
        </w:rPr>
      </w:pP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国家开放大学是教育部直属、以现代信息技术为支撑、主要面向成人开展远程开放教育的新型大学。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国家开放大学</w:t>
      </w:r>
      <w:r>
        <w:rPr>
          <w:rFonts w:hint="eastAsia" w:ascii="仿宋_GB2312" w:hAnsi="仿宋_GB2312" w:eastAsia="仿宋_GB2312" w:cs="仿宋_GB2312"/>
          <w:sz w:val="30"/>
          <w:szCs w:val="30"/>
        </w:rPr>
        <w:t>现代物业服务与不动产管理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学院</w:t>
      </w:r>
      <w:r>
        <w:rPr>
          <w:rFonts w:hint="eastAsia" w:ascii="仿宋_GB2312" w:hAnsi="仿宋_GB2312" w:eastAsia="仿宋_GB2312" w:cs="仿宋_GB2312"/>
          <w:sz w:val="30"/>
          <w:szCs w:val="30"/>
        </w:rPr>
        <w:t>（以下简称“行业学院”）</w:t>
      </w:r>
      <w:r>
        <w:rPr>
          <w:rFonts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属于国家开放大学的二级学院，是国家开放大学行业办学体系的重要组成部分</w:t>
      </w:r>
      <w:r>
        <w:rPr>
          <w:rFonts w:ascii="仿宋_GB2312" w:hAnsi="仿宋_GB2312" w:eastAsia="仿宋_GB2312" w:cs="仿宋_GB2312"/>
          <w:kern w:val="0"/>
          <w:sz w:val="30"/>
          <w:szCs w:val="30"/>
        </w:rPr>
        <w:t>。行业学院</w:t>
      </w:r>
      <w:r>
        <w:rPr>
          <w:rFonts w:hint="eastAsia" w:ascii="仿宋_GB2312" w:hAnsi="仿宋_GB2312" w:eastAsia="仿宋_GB2312" w:cs="仿宋_GB2312"/>
          <w:sz w:val="30"/>
          <w:szCs w:val="30"/>
        </w:rPr>
        <w:t>成立于2018年10月，由中国物业管理协会与国家开放大学共同筹建而成，是全国第一所面向物业管理行业的专属行业学院。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国家开放大学和中国物业管理协会指导下，行业学院依托运行实体平台（前海勤博教育科技（深圳）有限公司），开展符合行业未来发展趋势的新型物业管理学科专业建设，引入融通学历和非学历证书的学分银行机制，建立行业内各类教育主体共同参与的开放式学习大平台，充分满足物业管理行业从业人员的终身学习需求，为从业人员开辟了继续教育学历提升的新途径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行业学院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开设物业管理专业（高起专），</w:t>
      </w:r>
      <w:r>
        <w:rPr>
          <w:rFonts w:hint="eastAsia" w:ascii="仿宋_GB2312" w:hAnsi="仿宋_GB2312" w:eastAsia="仿宋_GB2312" w:cs="仿宋_GB2312"/>
          <w:sz w:val="30"/>
          <w:szCs w:val="30"/>
        </w:rPr>
        <w:t>物业管理专业（专升本），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目前已在北京、上海、广东等地区设立20家学习中心，</w:t>
      </w:r>
      <w:r>
        <w:rPr>
          <w:rFonts w:hint="eastAsia" w:ascii="仿宋_GB2312" w:hAnsi="仿宋_GB2312" w:eastAsia="仿宋_GB2312" w:cs="仿宋_GB2312"/>
          <w:sz w:val="30"/>
          <w:szCs w:val="30"/>
        </w:rPr>
        <w:t>面向全国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持续开展</w:t>
      </w:r>
      <w:r>
        <w:rPr>
          <w:rFonts w:hint="eastAsia" w:ascii="仿宋_GB2312" w:hAnsi="仿宋_GB2312" w:eastAsia="仿宋_GB2312" w:cs="仿宋_GB2312"/>
          <w:sz w:val="30"/>
          <w:szCs w:val="30"/>
        </w:rPr>
        <w:t>物业管理专业（专、本科）学历继续教育招生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及办学</w:t>
      </w:r>
      <w:r>
        <w:rPr>
          <w:rFonts w:hint="eastAsia" w:ascii="仿宋_GB2312" w:hAnsi="仿宋_GB2312" w:eastAsia="仿宋_GB2312" w:cs="仿宋_GB2312"/>
          <w:sz w:val="30"/>
          <w:szCs w:val="30"/>
        </w:rPr>
        <w:t>工作。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Style w:val="6"/>
      </w:rPr>
    </w:pPr>
  </w:p>
  <w:p>
    <w:pPr>
      <w:pStyle w:val="2"/>
      <w:rPr>
        <w:rStyle w:val="6"/>
      </w:rPr>
    </w:pP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Style w:val="6"/>
      </w:rPr>
    </w:pPr>
  </w:p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14122D"/>
    <w:rsid w:val="4D14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character" w:styleId="6">
    <w:name w:val="page number"/>
    <w:basedOn w:val="5"/>
    <w:qFormat/>
    <w:uiPriority w:val="0"/>
  </w:style>
  <w:style w:type="character" w:customStyle="1" w:styleId="7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2021-09-30T04:04:00Z</dcterms:created>
  <dc:creator>段文婧</dc:creator>
  <cp:lastModifiedBy>段文婧</cp:lastModifiedBy>
  <dcterms:modified xsi:type="dcterms:W3CDTF">2021-09-30T04:05:30Z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E7D5800F794843058C2C46A23A161339</vt:lpwstr>
  </property>
</Properties>
</file>